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2EA0" w:rsidRPr="00A852B1" w:rsidRDefault="00A82EA0">
      <w:pPr>
        <w:rPr>
          <w:rFonts w:cstheme="minorHAnsi"/>
          <w:sz w:val="15"/>
          <w:szCs w:val="15"/>
        </w:rPr>
      </w:pPr>
      <w:r w:rsidRPr="00A852B1">
        <w:rPr>
          <w:rFonts w:cstheme="minorHAnsi"/>
          <w:sz w:val="15"/>
          <w:szCs w:val="15"/>
        </w:rPr>
        <w:t>Additional file. World Health Organization trial registration data set for IMFCU-1.</w:t>
      </w:r>
    </w:p>
    <w:p w:rsidR="00A82EA0" w:rsidRPr="00A852B1" w:rsidRDefault="00A82EA0">
      <w:pPr>
        <w:rPr>
          <w:rFonts w:cstheme="minorHAnsi"/>
          <w:sz w:val="15"/>
          <w:szCs w:val="1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6094"/>
      </w:tblGrid>
      <w:tr w:rsidR="00A82EA0" w:rsidRPr="00A852B1" w:rsidTr="00A82EA0">
        <w:tc>
          <w:tcPr>
            <w:tcW w:w="3256" w:type="dxa"/>
            <w:tcBorders>
              <w:left w:val="nil"/>
              <w:bottom w:val="single" w:sz="4" w:space="0" w:color="auto"/>
            </w:tcBorders>
          </w:tcPr>
          <w:p w:rsidR="00A82EA0" w:rsidRPr="00A852B1" w:rsidRDefault="00A82EA0" w:rsidP="00E76EEF">
            <w:pPr>
              <w:rPr>
                <w:rFonts w:cstheme="minorHAnsi"/>
                <w:b/>
                <w:sz w:val="15"/>
                <w:szCs w:val="15"/>
              </w:rPr>
            </w:pPr>
            <w:r w:rsidRPr="00A852B1">
              <w:rPr>
                <w:rFonts w:cstheme="minorHAnsi"/>
                <w:b/>
                <w:sz w:val="15"/>
                <w:szCs w:val="15"/>
              </w:rPr>
              <w:t>Data category</w:t>
            </w:r>
          </w:p>
        </w:tc>
        <w:tc>
          <w:tcPr>
            <w:tcW w:w="6094" w:type="dxa"/>
            <w:tcBorders>
              <w:bottom w:val="single" w:sz="4" w:space="0" w:color="auto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b/>
                <w:sz w:val="15"/>
                <w:szCs w:val="15"/>
              </w:rPr>
            </w:pPr>
            <w:r w:rsidRPr="00A852B1">
              <w:rPr>
                <w:rFonts w:cstheme="minorHAnsi"/>
                <w:b/>
                <w:sz w:val="15"/>
                <w:szCs w:val="15"/>
              </w:rPr>
              <w:t>Information</w:t>
            </w:r>
          </w:p>
        </w:tc>
      </w:tr>
      <w:tr w:rsidR="00A82EA0" w:rsidRPr="00A852B1" w:rsidTr="00A82EA0">
        <w:tc>
          <w:tcPr>
            <w:tcW w:w="3256" w:type="dxa"/>
            <w:tcBorders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Primary registry and trial identifying number</w:t>
            </w:r>
          </w:p>
        </w:tc>
        <w:tc>
          <w:tcPr>
            <w:tcW w:w="6094" w:type="dxa"/>
            <w:tcBorders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Australian and New Zealand Trial Registration. Registry number ACTRN12618001442291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 xml:space="preserve">Date of registration 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28 August 2018</w:t>
            </w: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Prospective registration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Yes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Primary sponsor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Royal Melbourne Hospital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Public title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 bedside ultrasound in general medicine patients with cardiopulmonary diagnosis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  <w:bookmarkStart w:id="0" w:name="_GoBack"/>
        <w:bookmarkEnd w:id="0"/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Scientific title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 randomized trial of focused cardiac, lung, and femoral and vein ultrasound on the length of stay in internal medicine admissions with a cardiopulmonary diagnosis</w:t>
            </w:r>
            <w:r w:rsidR="00E4603A">
              <w:rPr>
                <w:rFonts w:cstheme="minorHAnsi"/>
                <w:sz w:val="15"/>
                <w:szCs w:val="15"/>
              </w:rPr>
              <w:t>. IMFCU-1 study.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Date of first enrolment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3 September 2018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Target sample size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250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Recruiting status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Recruiting</w:t>
            </w:r>
            <w:r w:rsidR="00E4603A">
              <w:rPr>
                <w:rFonts w:cstheme="minorHAnsi"/>
                <w:sz w:val="15"/>
                <w:szCs w:val="15"/>
              </w:rPr>
              <w:t xml:space="preserve"> (103 recruited)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F8793E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F8793E" w:rsidRPr="00D65C22" w:rsidRDefault="00F8793E" w:rsidP="00E76EEF">
            <w:pPr>
              <w:rPr>
                <w:rFonts w:cstheme="minorHAnsi"/>
                <w:sz w:val="15"/>
                <w:szCs w:val="15"/>
              </w:rPr>
            </w:pPr>
            <w:r w:rsidRPr="00D65C22">
              <w:rPr>
                <w:rFonts w:cstheme="minorHAnsi"/>
                <w:sz w:val="15"/>
                <w:szCs w:val="15"/>
              </w:rPr>
              <w:t>URL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D65C22" w:rsidRDefault="00D65C22" w:rsidP="00E76EEF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U111112185271</w:t>
            </w:r>
          </w:p>
          <w:p w:rsidR="00D65C22" w:rsidRPr="00D65C22" w:rsidRDefault="00D65C22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Study type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Interventional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Study design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Randomized controlled trial Parallel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Phase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Not applicable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Country of recruitment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Australia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Contacts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Prof Colin Royse (principal investigator)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Address: Level 6, Centre of Medical Research Royal Parade Parkville VIC 3052, Australia.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Telephone: (61)383445673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proofErr w:type="gramStart"/>
            <w:r w:rsidRPr="00A852B1">
              <w:rPr>
                <w:rFonts w:cstheme="minorHAnsi"/>
                <w:sz w:val="15"/>
                <w:szCs w:val="15"/>
              </w:rPr>
              <w:t>Email:colin.royse</w:t>
            </w:r>
            <w:r w:rsidR="00E4603A">
              <w:rPr>
                <w:rFonts w:cstheme="minorHAnsi"/>
                <w:sz w:val="15"/>
                <w:szCs w:val="15"/>
              </w:rPr>
              <w:t>@</w:t>
            </w:r>
            <w:r w:rsidRPr="00A852B1">
              <w:rPr>
                <w:rFonts w:cstheme="minorHAnsi"/>
                <w:sz w:val="15"/>
                <w:szCs w:val="15"/>
              </w:rPr>
              <w:t>heartweb.com</w:t>
            </w:r>
            <w:proofErr w:type="gramEnd"/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Affiliation: Department of Surgery-University of Melbourne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Department of Anesthesia and Pain management- Royal Melbourne Hospital.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Key inclusion &amp; exclusion criteria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Inclusion criteria: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Adult patients (18 years old or older) admitted to general medicine unit at the Royal Melbourne Hospital with a cardiopulmonary diagnosis, expected to remain in hospital longer than 24 hours.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Exclusion criteria: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Already admitted longer than 24 hours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Admitted for social reasons rather than medical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Have received an echocardiography within 4 weeks prior admission or a CT chest scan during the admission process prior to enrolment.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Health conditions or problems studied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Heart failure, asthma, chronic obstructive pulmonary disease, pneumonia, pulmonary embolism, unspecified dyspnea.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Intervention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 xml:space="preserve">A bedside ultrasound done by a physician trained in point of care ultrasonography. The ultrasound involves around 20 minutes to be performed. The quality of the report will be </w:t>
            </w:r>
            <w:proofErr w:type="gramStart"/>
            <w:r w:rsidRPr="00A852B1">
              <w:rPr>
                <w:rFonts w:cstheme="minorHAnsi"/>
                <w:sz w:val="15"/>
                <w:szCs w:val="15"/>
              </w:rPr>
              <w:t>assess</w:t>
            </w:r>
            <w:proofErr w:type="gramEnd"/>
            <w:r w:rsidRPr="00A852B1">
              <w:rPr>
                <w:rFonts w:cstheme="minorHAnsi"/>
                <w:sz w:val="15"/>
                <w:szCs w:val="15"/>
              </w:rPr>
              <w:t xml:space="preserve"> by a second expert who will check the images and videos recorded.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Primary outcome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Length of stay at the hospital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  <w:tr w:rsidR="00A82EA0" w:rsidRPr="00A852B1" w:rsidTr="00A82EA0">
        <w:tc>
          <w:tcPr>
            <w:tcW w:w="3256" w:type="dxa"/>
            <w:tcBorders>
              <w:top w:val="nil"/>
              <w:left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Secondary outcome</w:t>
            </w:r>
          </w:p>
        </w:tc>
        <w:tc>
          <w:tcPr>
            <w:tcW w:w="6094" w:type="dxa"/>
            <w:tcBorders>
              <w:top w:val="nil"/>
              <w:left w:val="nil"/>
              <w:right w:val="nil"/>
            </w:tcBorders>
          </w:tcPr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 xml:space="preserve">Incidence of new diagnosis </w:t>
            </w:r>
            <w:proofErr w:type="gramStart"/>
            <w:r w:rsidRPr="00A852B1">
              <w:rPr>
                <w:rFonts w:cstheme="minorHAnsi"/>
                <w:sz w:val="15"/>
                <w:szCs w:val="15"/>
              </w:rPr>
              <w:t>and  Incidence</w:t>
            </w:r>
            <w:proofErr w:type="gramEnd"/>
            <w:r w:rsidRPr="00A852B1">
              <w:rPr>
                <w:rFonts w:cstheme="minorHAnsi"/>
                <w:sz w:val="15"/>
                <w:szCs w:val="15"/>
              </w:rPr>
              <w:t xml:space="preserve"> of changing management. </w:t>
            </w:r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>These two outcomes will be assessed only in the interventional group.</w:t>
            </w:r>
            <w:r w:rsidRPr="00A852B1">
              <w:rPr>
                <w:rStyle w:val="apple-converted-space"/>
                <w:rFonts w:cstheme="minorHAnsi"/>
                <w:sz w:val="15"/>
                <w:szCs w:val="15"/>
                <w:shd w:val="clear" w:color="auto" w:fill="FFFFFF"/>
              </w:rPr>
              <w:t> </w:t>
            </w:r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>The treating physician will be asked to fill a form with the initial diagnosis and plan of management. This form is a check list describing further investigations (blood test and imaging), consultation to another specialist and medication prescribed (diuretics, antibiotics, etc.).</w:t>
            </w:r>
            <w:r w:rsidRPr="00A852B1">
              <w:rPr>
                <w:rStyle w:val="apple-converted-space"/>
                <w:rFonts w:cstheme="minorHAnsi"/>
                <w:sz w:val="15"/>
                <w:szCs w:val="15"/>
                <w:shd w:val="clear" w:color="auto" w:fill="FFFFFF"/>
              </w:rPr>
              <w:t> </w:t>
            </w:r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 xml:space="preserve">After performing and revealing to them the findings of the bedside ultrasound, the treating physician will be asked to fill a second form that is </w:t>
            </w:r>
            <w:proofErr w:type="gramStart"/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>exactly the same</w:t>
            </w:r>
            <w:proofErr w:type="gramEnd"/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 xml:space="preserve"> than the first one. The difference between both will be analyzed as "change of management" due to our intervention.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  <w:r w:rsidRPr="00A852B1">
              <w:rPr>
                <w:rFonts w:cstheme="minorHAnsi"/>
                <w:sz w:val="15"/>
                <w:szCs w:val="15"/>
              </w:rPr>
              <w:t>Health costs: t</w:t>
            </w:r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>his outcome will be assessed by the sum of the following three components:</w:t>
            </w:r>
            <w:r w:rsidRPr="00A852B1">
              <w:rPr>
                <w:rStyle w:val="apple-converted-space"/>
                <w:rFonts w:cstheme="minorHAnsi"/>
                <w:sz w:val="15"/>
                <w:szCs w:val="15"/>
                <w:shd w:val="clear" w:color="auto" w:fill="FFFFFF"/>
              </w:rPr>
              <w:t> </w:t>
            </w:r>
            <w:r w:rsidRPr="00A852B1">
              <w:rPr>
                <w:rFonts w:cstheme="minorHAnsi"/>
                <w:sz w:val="15"/>
                <w:szCs w:val="15"/>
              </w:rPr>
              <w:t>1)</w:t>
            </w:r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 xml:space="preserve"> Cost per day at the hospital. 2) Cost of the pathology investigation.</w:t>
            </w:r>
            <w:proofErr w:type="gramStart"/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>3)Cost</w:t>
            </w:r>
            <w:proofErr w:type="gramEnd"/>
            <w:r w:rsidRPr="00A852B1">
              <w:rPr>
                <w:rFonts w:cstheme="minorHAnsi"/>
                <w:sz w:val="15"/>
                <w:szCs w:val="15"/>
                <w:shd w:val="clear" w:color="auto" w:fill="FFFFFF"/>
              </w:rPr>
              <w:t xml:space="preserve"> of the imaging tests.</w:t>
            </w:r>
            <w:r w:rsidRPr="00A852B1">
              <w:rPr>
                <w:rStyle w:val="apple-converted-space"/>
                <w:rFonts w:cstheme="minorHAnsi"/>
                <w:sz w:val="15"/>
                <w:szCs w:val="15"/>
                <w:shd w:val="clear" w:color="auto" w:fill="FFFFFF"/>
              </w:rPr>
              <w:t> </w:t>
            </w:r>
          </w:p>
          <w:p w:rsidR="00A82EA0" w:rsidRPr="00A852B1" w:rsidRDefault="00A82EA0" w:rsidP="00E76EEF">
            <w:pPr>
              <w:rPr>
                <w:rFonts w:cstheme="minorHAnsi"/>
                <w:sz w:val="15"/>
                <w:szCs w:val="15"/>
              </w:rPr>
            </w:pPr>
          </w:p>
        </w:tc>
      </w:tr>
    </w:tbl>
    <w:p w:rsidR="00A82EA0" w:rsidRPr="00A82EA0" w:rsidRDefault="002079C9">
      <w:pPr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IMFCU: Internal Medicine Focused Clinical Ultrasound</w:t>
      </w:r>
    </w:p>
    <w:sectPr w:rsidR="00A82EA0" w:rsidRPr="00A82EA0" w:rsidSect="00AA01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D89"/>
    <w:rsid w:val="00005074"/>
    <w:rsid w:val="00015017"/>
    <w:rsid w:val="000D1D89"/>
    <w:rsid w:val="000F2EB4"/>
    <w:rsid w:val="00104331"/>
    <w:rsid w:val="0016597C"/>
    <w:rsid w:val="002079C9"/>
    <w:rsid w:val="00216018"/>
    <w:rsid w:val="00314923"/>
    <w:rsid w:val="0037524D"/>
    <w:rsid w:val="003C3B80"/>
    <w:rsid w:val="003F59C5"/>
    <w:rsid w:val="0042617C"/>
    <w:rsid w:val="004B55B5"/>
    <w:rsid w:val="005652CD"/>
    <w:rsid w:val="006673B7"/>
    <w:rsid w:val="00757A9F"/>
    <w:rsid w:val="00766297"/>
    <w:rsid w:val="00790A3E"/>
    <w:rsid w:val="007C0035"/>
    <w:rsid w:val="008624FF"/>
    <w:rsid w:val="008841D2"/>
    <w:rsid w:val="008C666C"/>
    <w:rsid w:val="00902C10"/>
    <w:rsid w:val="00975AFD"/>
    <w:rsid w:val="00994678"/>
    <w:rsid w:val="00A040DD"/>
    <w:rsid w:val="00A22B37"/>
    <w:rsid w:val="00A57D05"/>
    <w:rsid w:val="00A82EA0"/>
    <w:rsid w:val="00A852B1"/>
    <w:rsid w:val="00AA0102"/>
    <w:rsid w:val="00AA1A6F"/>
    <w:rsid w:val="00AB3590"/>
    <w:rsid w:val="00BE63FD"/>
    <w:rsid w:val="00D40E3D"/>
    <w:rsid w:val="00D65C22"/>
    <w:rsid w:val="00E23A88"/>
    <w:rsid w:val="00E3564A"/>
    <w:rsid w:val="00E4603A"/>
    <w:rsid w:val="00E95015"/>
    <w:rsid w:val="00ED0DC1"/>
    <w:rsid w:val="00ED0F9F"/>
    <w:rsid w:val="00EF4632"/>
    <w:rsid w:val="00F42C6E"/>
    <w:rsid w:val="00F8793E"/>
    <w:rsid w:val="00FE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331AF"/>
  <w15:chartTrackingRefBased/>
  <w15:docId w15:val="{CD94B10E-3255-274C-BFC3-50E614DCF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1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1D8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D89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A82EA0"/>
  </w:style>
  <w:style w:type="character" w:styleId="Hyperlink">
    <w:name w:val="Hyperlink"/>
    <w:basedOn w:val="DefaultParagraphFont"/>
    <w:uiPriority w:val="99"/>
    <w:semiHidden/>
    <w:unhideWhenUsed/>
    <w:rsid w:val="00F879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5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Cid</dc:creator>
  <cp:keywords/>
  <dc:description/>
  <cp:lastModifiedBy>Ximena Cid Serra</cp:lastModifiedBy>
  <cp:revision>6</cp:revision>
  <dcterms:created xsi:type="dcterms:W3CDTF">2019-07-15T08:52:00Z</dcterms:created>
  <dcterms:modified xsi:type="dcterms:W3CDTF">2019-07-16T05:53:00Z</dcterms:modified>
</cp:coreProperties>
</file>